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NOVTAU private label project pack</w:t>
      </w:r>
    </w:p>
    <w:p>
      <w:pPr/>
      <w:r>
        <w:t>Material selection • Pack specification • Sample approval • Repeat orders</w:t>
      </w:r>
    </w:p>
    <w:p>
      <w:pPr/>
      <w:r>
        <w:t>NOVTAU manufactures 3D printing filament for private-label brands. Begin with the products your customers need, then connect each material and color to its spool, packaging and artwork. This pack helps you prepare a project for discussion and retain the agreed version through production and repeat orders.</w:t>
      </w:r>
    </w:p>
    <w:p>
      <w:pPr>
        <w:pStyle w:val="Heading2"/>
        <w:pageBreakBefore w:val="0"/>
      </w:pPr>
      <w:r>
        <w:t>Define the product under your brand</w:t>
      </w:r>
    </w:p>
    <w:p>
      <w:pPr/>
      <w:r>
        <w:t xml:space="preserve">PLA Basic, PETG Basic and PLA Silk+ are existing catalog starting points. Choose by intended use and finish, then identify the exact grade to evaluate. Other materials can be selected from the </w:t>
      </w:r>
      <w:hyperlink r:id="rId11">
        <w:r>
          <w:rPr>
            <w:color w:val="00552E"/>
          </w:rPr>
          <w:t>NOVTAU catalog</w:t>
        </w:r>
      </w:hyperlink>
      <w:r>
        <w:t>.</w:t>
      </w:r>
    </w:p>
    <w:tbl>
      <w:tblPr>
        <w:tblW w:type="auto" w:w="0"/>
        <w:tblLayout w:type="fixed"/>
        <w:tblLook w:firstColumn="1" w:firstRow="1" w:lastColumn="0" w:lastRow="0" w:noHBand="0" w:noVBand="1" w:val="04A0"/>
      </w:tblPr>
      <w:tblGrid>
        <w:gridCol w:w="3240"/>
        <w:gridCol w:w="6840"/>
      </w:tblGrid>
      <w:tr>
        <w:trPr>
          <w:cantSplit/>
          <w:tblHeader/>
        </w:trPr>
        <w:tc>
          <w:tcPr>
            <w:tcW w:type="dxa" w:w="3240"/>
            <w:tcMar>
              <w:top w:w="65" w:type="dxa"/>
              <w:left w:w="65" w:type="dxa"/>
              <w:bottom w:w="65" w:type="dxa"/>
              <w:right w:w="65" w:type="dxa"/>
            </w:tcMar>
            <w:shd w:fill="E8EFEB"/>
          </w:tcPr>
          <w:p>
            <w:pPr>
              <w:spacing w:after="60" w:before="60"/>
            </w:pPr>
            <w:r>
              <w:rPr>
                <w:b/>
                <w:sz w:val="20"/>
              </w:rPr>
              <w:t>Product detail</w:t>
            </w:r>
          </w:p>
        </w:tc>
        <w:tc>
          <w:tcPr>
            <w:tcW w:type="dxa" w:w="6840"/>
            <w:tcMar>
              <w:top w:w="65" w:type="dxa"/>
              <w:left w:w="65" w:type="dxa"/>
              <w:bottom w:w="65" w:type="dxa"/>
              <w:right w:w="65" w:type="dxa"/>
            </w:tcMar>
            <w:shd w:fill="E8EFEB"/>
          </w:tcPr>
          <w:p>
            <w:pPr>
              <w:spacing w:after="60" w:before="60"/>
            </w:pPr>
            <w:r>
              <w:rPr>
                <w:b/>
                <w:sz w:val="20"/>
              </w:rPr>
              <w:t>What to include</w:t>
            </w:r>
          </w:p>
        </w:tc>
      </w:tr>
      <w:tr>
        <w:trPr>
          <w:cantSplit/>
        </w:trPr>
        <w:tc>
          <w:tcPr>
            <w:tcW w:type="dxa" w:w="3240"/>
            <w:tcMar>
              <w:top w:w="65" w:type="dxa"/>
              <w:left w:w="65" w:type="dxa"/>
              <w:bottom w:w="65" w:type="dxa"/>
              <w:right w:w="65" w:type="dxa"/>
            </w:tcMar>
          </w:tcPr>
          <w:p>
            <w:pPr>
              <w:spacing w:after="60" w:before="60"/>
            </w:pPr>
            <w:r>
              <w:rPr>
                <w:b w:val="0"/>
                <w:sz w:val="20"/>
              </w:rPr>
              <w:t>Material and grade</w:t>
            </w:r>
          </w:p>
        </w:tc>
        <w:tc>
          <w:tcPr>
            <w:tcW w:type="dxa" w:w="6840"/>
            <w:tcMar>
              <w:top w:w="65" w:type="dxa"/>
              <w:left w:w="65" w:type="dxa"/>
              <w:bottom w:w="65" w:type="dxa"/>
              <w:right w:w="65" w:type="dxa"/>
            </w:tcMar>
          </w:tcPr>
          <w:p>
            <w:pPr>
              <w:spacing w:after="60" w:before="60"/>
            </w:pPr>
            <w:r>
              <w:rPr>
                <w:b w:val="0"/>
                <w:sz w:val="20"/>
              </w:rPr>
              <w:t>Catalog name, intended use and any existing product to match</w:t>
            </w:r>
          </w:p>
        </w:tc>
      </w:tr>
      <w:tr>
        <w:trPr>
          <w:cantSplit/>
        </w:trPr>
        <w:tc>
          <w:tcPr>
            <w:tcW w:type="dxa" w:w="3240"/>
            <w:tcMar>
              <w:top w:w="65" w:type="dxa"/>
              <w:left w:w="65" w:type="dxa"/>
              <w:bottom w:w="65" w:type="dxa"/>
              <w:right w:w="65" w:type="dxa"/>
            </w:tcMar>
          </w:tcPr>
          <w:p>
            <w:pPr>
              <w:spacing w:after="60" w:before="60"/>
            </w:pPr>
            <w:r>
              <w:rPr>
                <w:b w:val="0"/>
                <w:sz w:val="20"/>
              </w:rPr>
              <w:t>Main color</w:t>
            </w:r>
          </w:p>
        </w:tc>
        <w:tc>
          <w:tcPr>
            <w:tcW w:type="dxa" w:w="6840"/>
            <w:tcMar>
              <w:top w:w="65" w:type="dxa"/>
              <w:left w:w="65" w:type="dxa"/>
              <w:bottom w:w="65" w:type="dxa"/>
              <w:right w:w="65" w:type="dxa"/>
            </w:tcMar>
          </w:tcPr>
          <w:p>
            <w:pPr>
              <w:spacing w:after="60" w:before="60"/>
            </w:pPr>
            <w:r>
              <w:rPr>
                <w:b w:val="0"/>
                <w:sz w:val="20"/>
              </w:rPr>
              <w:t>A named reference for each product line; list additional colors separately</w:t>
            </w:r>
          </w:p>
        </w:tc>
      </w:tr>
      <w:tr>
        <w:trPr>
          <w:cantSplit/>
        </w:trPr>
        <w:tc>
          <w:tcPr>
            <w:tcW w:type="dxa" w:w="3240"/>
            <w:tcMar>
              <w:top w:w="65" w:type="dxa"/>
              <w:left w:w="65" w:type="dxa"/>
              <w:bottom w:w="65" w:type="dxa"/>
              <w:right w:w="65" w:type="dxa"/>
            </w:tcMar>
          </w:tcPr>
          <w:p>
            <w:pPr>
              <w:spacing w:after="60" w:before="60"/>
            </w:pPr>
            <w:r>
              <w:rPr>
                <w:b w:val="0"/>
                <w:sz w:val="20"/>
              </w:rPr>
              <w:t>Quantity</w:t>
            </w:r>
          </w:p>
        </w:tc>
        <w:tc>
          <w:tcPr>
            <w:tcW w:type="dxa" w:w="6840"/>
            <w:tcMar>
              <w:top w:w="65" w:type="dxa"/>
              <w:left w:w="65" w:type="dxa"/>
              <w:bottom w:w="65" w:type="dxa"/>
              <w:right w:w="65" w:type="dxa"/>
            </w:tcMar>
          </w:tcPr>
          <w:p>
            <w:pPr>
              <w:spacing w:after="60" w:before="60"/>
            </w:pPr>
            <w:r>
              <w:rPr>
                <w:b w:val="0"/>
                <w:sz w:val="20"/>
              </w:rPr>
              <w:t>Quantity by material and color, with kg or spools as the unit</w:t>
            </w:r>
          </w:p>
        </w:tc>
      </w:tr>
      <w:tr>
        <w:trPr>
          <w:cantSplit/>
        </w:trPr>
        <w:tc>
          <w:tcPr>
            <w:tcW w:type="dxa" w:w="3240"/>
            <w:tcMar>
              <w:top w:w="65" w:type="dxa"/>
              <w:left w:w="65" w:type="dxa"/>
              <w:bottom w:w="65" w:type="dxa"/>
              <w:right w:w="65" w:type="dxa"/>
            </w:tcMar>
          </w:tcPr>
          <w:p>
            <w:pPr>
              <w:spacing w:after="60" w:before="60"/>
            </w:pPr>
            <w:r>
              <w:rPr>
                <w:b w:val="0"/>
                <w:sz w:val="20"/>
              </w:rPr>
              <w:t>Printer and format</w:t>
            </w:r>
          </w:p>
        </w:tc>
        <w:tc>
          <w:tcPr>
            <w:tcW w:type="dxa" w:w="6840"/>
            <w:tcMar>
              <w:top w:w="65" w:type="dxa"/>
              <w:left w:w="65" w:type="dxa"/>
              <w:bottom w:w="65" w:type="dxa"/>
              <w:right w:w="65" w:type="dxa"/>
            </w:tcMar>
          </w:tcPr>
          <w:p>
            <w:pPr>
              <w:spacing w:after="60" w:before="60"/>
            </w:pPr>
            <w:r>
              <w:rPr>
                <w:b w:val="0"/>
                <w:sz w:val="20"/>
              </w:rPr>
              <w:t>Printer or feeder requirements, required filament diameter and spool fit</w:t>
            </w:r>
          </w:p>
        </w:tc>
      </w:tr>
      <w:tr>
        <w:trPr>
          <w:cantSplit/>
        </w:trPr>
        <w:tc>
          <w:tcPr>
            <w:tcW w:type="dxa" w:w="3240"/>
            <w:tcMar>
              <w:top w:w="65" w:type="dxa"/>
              <w:left w:w="65" w:type="dxa"/>
              <w:bottom w:w="65" w:type="dxa"/>
              <w:right w:w="65" w:type="dxa"/>
            </w:tcMar>
          </w:tcPr>
          <w:p>
            <w:pPr>
              <w:spacing w:after="60" w:before="60"/>
            </w:pPr>
            <w:r>
              <w:rPr>
                <w:b w:val="0"/>
                <w:sz w:val="20"/>
              </w:rPr>
              <w:t>Brand and market</w:t>
            </w:r>
          </w:p>
        </w:tc>
        <w:tc>
          <w:tcPr>
            <w:tcW w:type="dxa" w:w="6840"/>
            <w:tcMar>
              <w:top w:w="65" w:type="dxa"/>
              <w:left w:w="65" w:type="dxa"/>
              <w:bottom w:w="65" w:type="dxa"/>
              <w:right w:w="65" w:type="dxa"/>
            </w:tcMar>
          </w:tcPr>
          <w:p>
            <w:pPr>
              <w:spacing w:after="60" w:before="60"/>
            </w:pPr>
            <w:r>
              <w:rPr>
                <w:b w:val="0"/>
                <w:sz w:val="20"/>
              </w:rPr>
              <w:t>Brand name, sales channel, destination and language requirements</w:t>
            </w:r>
          </w:p>
        </w:tc>
      </w:tr>
      <w:tr>
        <w:trPr>
          <w:cantSplit/>
        </w:trPr>
        <w:tc>
          <w:tcPr>
            <w:tcW w:type="dxa" w:w="3240"/>
            <w:tcMar>
              <w:top w:w="65" w:type="dxa"/>
              <w:left w:w="65" w:type="dxa"/>
              <w:bottom w:w="65" w:type="dxa"/>
              <w:right w:w="65" w:type="dxa"/>
            </w:tcMar>
          </w:tcPr>
          <w:p>
            <w:pPr>
              <w:spacing w:after="60" w:before="60"/>
            </w:pPr>
            <w:r>
              <w:rPr>
                <w:b w:val="0"/>
                <w:sz w:val="20"/>
              </w:rPr>
              <w:t>Timing</w:t>
            </w:r>
          </w:p>
        </w:tc>
        <w:tc>
          <w:tcPr>
            <w:tcW w:type="dxa" w:w="6840"/>
            <w:tcMar>
              <w:top w:w="65" w:type="dxa"/>
              <w:left w:w="65" w:type="dxa"/>
              <w:bottom w:w="65" w:type="dxa"/>
              <w:right w:w="65" w:type="dxa"/>
            </w:tcMar>
          </w:tcPr>
          <w:p>
            <w:pPr>
              <w:spacing w:after="60" w:before="60"/>
            </w:pPr>
            <w:r>
              <w:rPr>
                <w:b w:val="0"/>
                <w:sz w:val="20"/>
              </w:rPr>
              <w:t>Requested sample and order timing, to be agreed with the proposal</w:t>
            </w:r>
          </w:p>
        </w:tc>
      </w:tr>
    </w:tbl>
    <w:p>
      <w:pPr>
        <w:spacing w:after="20"/>
      </w:pPr>
    </w:p>
    <w:p>
      <w:pPr/>
      <w:r>
        <w:t>Color matching, spool formats and final supply specifications require agreement for the selected material and order.</w:t>
      </w:r>
    </w:p>
    <w:p>
      <w:pPr>
        <w:pStyle w:val="Heading2"/>
        <w:pageBreakBefore w:val="0"/>
      </w:pPr>
      <w:r>
        <w:t>Specify each part of the pack</w:t>
      </w:r>
    </w:p>
    <w:tbl>
      <w:tblPr>
        <w:tblW w:type="auto" w:w="0"/>
        <w:tblLayout w:type="fixed"/>
        <w:tblLook w:firstColumn="1" w:firstRow="1" w:lastColumn="0" w:lastRow="0" w:noHBand="0" w:noVBand="1" w:val="04A0"/>
      </w:tblPr>
      <w:tblGrid>
        <w:gridCol w:w="3240"/>
        <w:gridCol w:w="6840"/>
      </w:tblGrid>
      <w:tr>
        <w:trPr>
          <w:cantSplit/>
          <w:tblHeader/>
        </w:trPr>
        <w:tc>
          <w:tcPr>
            <w:tcW w:type="dxa" w:w="3240"/>
            <w:tcMar>
              <w:top w:w="65" w:type="dxa"/>
              <w:left w:w="65" w:type="dxa"/>
              <w:bottom w:w="65" w:type="dxa"/>
              <w:right w:w="65" w:type="dxa"/>
            </w:tcMar>
            <w:shd w:fill="E8EFEB"/>
          </w:tcPr>
          <w:p>
            <w:pPr>
              <w:spacing w:after="60" w:before="60"/>
            </w:pPr>
            <w:r>
              <w:rPr>
                <w:b/>
                <w:sz w:val="20"/>
              </w:rPr>
              <w:t>Component</w:t>
            </w:r>
          </w:p>
        </w:tc>
        <w:tc>
          <w:tcPr>
            <w:tcW w:type="dxa" w:w="6840"/>
            <w:tcMar>
              <w:top w:w="65" w:type="dxa"/>
              <w:left w:w="65" w:type="dxa"/>
              <w:bottom w:w="65" w:type="dxa"/>
              <w:right w:w="65" w:type="dxa"/>
            </w:tcMar>
            <w:shd w:fill="E8EFEB"/>
          </w:tcPr>
          <w:p>
            <w:pPr>
              <w:spacing w:after="60" w:before="60"/>
            </w:pPr>
            <w:r>
              <w:rPr>
                <w:b/>
                <w:sz w:val="20"/>
              </w:rPr>
              <w:t>Details to discuss before artwork approval</w:t>
            </w:r>
          </w:p>
        </w:tc>
      </w:tr>
      <w:tr>
        <w:trPr>
          <w:cantSplit/>
        </w:trPr>
        <w:tc>
          <w:tcPr>
            <w:tcW w:type="dxa" w:w="3240"/>
            <w:tcMar>
              <w:top w:w="65" w:type="dxa"/>
              <w:left w:w="65" w:type="dxa"/>
              <w:bottom w:w="65" w:type="dxa"/>
              <w:right w:w="65" w:type="dxa"/>
            </w:tcMar>
          </w:tcPr>
          <w:p>
            <w:pPr>
              <w:spacing w:after="60" w:before="60"/>
            </w:pPr>
            <w:r>
              <w:rPr>
                <w:b w:val="0"/>
                <w:sz w:val="20"/>
              </w:rPr>
              <w:t>Spool</w:t>
            </w:r>
          </w:p>
        </w:tc>
        <w:tc>
          <w:tcPr>
            <w:tcW w:type="dxa" w:w="6840"/>
            <w:tcMar>
              <w:top w:w="65" w:type="dxa"/>
              <w:left w:w="65" w:type="dxa"/>
              <w:bottom w:w="65" w:type="dxa"/>
              <w:right w:w="65" w:type="dxa"/>
            </w:tcMar>
          </w:tcPr>
          <w:p>
            <w:pPr>
              <w:spacing w:after="60" w:before="60"/>
            </w:pPr>
            <w:r>
              <w:rPr>
                <w:b w:val="0"/>
                <w:sz w:val="20"/>
              </w:rPr>
              <w:t>Format and feeder-fit requirements; request the relevant dimensions</w:t>
            </w:r>
          </w:p>
        </w:tc>
      </w:tr>
      <w:tr>
        <w:trPr>
          <w:cantSplit/>
        </w:trPr>
        <w:tc>
          <w:tcPr>
            <w:tcW w:type="dxa" w:w="3240"/>
            <w:tcMar>
              <w:top w:w="65" w:type="dxa"/>
              <w:left w:w="65" w:type="dxa"/>
              <w:bottom w:w="65" w:type="dxa"/>
              <w:right w:w="65" w:type="dxa"/>
            </w:tcMar>
          </w:tcPr>
          <w:p>
            <w:pPr>
              <w:spacing w:after="60" w:before="60"/>
            </w:pPr>
            <w:r>
              <w:rPr>
                <w:b w:val="0"/>
                <w:sz w:val="20"/>
              </w:rPr>
              <w:t>Label</w:t>
            </w:r>
          </w:p>
        </w:tc>
        <w:tc>
          <w:tcPr>
            <w:tcW w:type="dxa" w:w="6840"/>
            <w:tcMar>
              <w:top w:w="65" w:type="dxa"/>
              <w:left w:w="65" w:type="dxa"/>
              <w:bottom w:w="65" w:type="dxa"/>
              <w:right w:w="65" w:type="dxa"/>
            </w:tcMar>
          </w:tcPr>
          <w:p>
            <w:pPr>
              <w:spacing w:after="60" w:before="60"/>
            </w:pPr>
            <w:r>
              <w:rPr>
                <w:b w:val="0"/>
                <w:sz w:val="20"/>
              </w:rPr>
              <w:t>Brand artwork, product name, language, barcode content, placement and dimensions</w:t>
            </w:r>
          </w:p>
        </w:tc>
      </w:tr>
      <w:tr>
        <w:trPr>
          <w:cantSplit/>
        </w:trPr>
        <w:tc>
          <w:tcPr>
            <w:tcW w:type="dxa" w:w="3240"/>
            <w:tcMar>
              <w:top w:w="65" w:type="dxa"/>
              <w:left w:w="65" w:type="dxa"/>
              <w:bottom w:w="65" w:type="dxa"/>
              <w:right w:w="65" w:type="dxa"/>
            </w:tcMar>
          </w:tcPr>
          <w:p>
            <w:pPr>
              <w:spacing w:after="60" w:before="60"/>
            </w:pPr>
            <w:r>
              <w:rPr>
                <w:b w:val="0"/>
                <w:sz w:val="20"/>
              </w:rPr>
              <w:t>Protective bag</w:t>
            </w:r>
          </w:p>
        </w:tc>
        <w:tc>
          <w:tcPr>
            <w:tcW w:type="dxa" w:w="6840"/>
            <w:tcMar>
              <w:top w:w="65" w:type="dxa"/>
              <w:left w:w="65" w:type="dxa"/>
              <w:bottom w:w="65" w:type="dxa"/>
              <w:right w:w="65" w:type="dxa"/>
            </w:tcMar>
          </w:tcPr>
          <w:p>
            <w:pPr>
              <w:spacing w:after="60" w:before="60"/>
            </w:pPr>
            <w:r>
              <w:rPr>
                <w:b w:val="0"/>
                <w:sz w:val="20"/>
              </w:rPr>
              <w:t>Required format, product fit and any print content</w:t>
            </w:r>
          </w:p>
        </w:tc>
      </w:tr>
      <w:tr>
        <w:trPr>
          <w:cantSplit/>
        </w:trPr>
        <w:tc>
          <w:tcPr>
            <w:tcW w:type="dxa" w:w="3240"/>
            <w:tcMar>
              <w:top w:w="65" w:type="dxa"/>
              <w:left w:w="65" w:type="dxa"/>
              <w:bottom w:w="65" w:type="dxa"/>
              <w:right w:w="65" w:type="dxa"/>
            </w:tcMar>
          </w:tcPr>
          <w:p>
            <w:pPr>
              <w:spacing w:after="60" w:before="60"/>
            </w:pPr>
            <w:r>
              <w:rPr>
                <w:b w:val="0"/>
                <w:sz w:val="20"/>
              </w:rPr>
              <w:t>Retail box</w:t>
            </w:r>
          </w:p>
        </w:tc>
        <w:tc>
          <w:tcPr>
            <w:tcW w:type="dxa" w:w="6840"/>
            <w:tcMar>
              <w:top w:w="65" w:type="dxa"/>
              <w:left w:w="65" w:type="dxa"/>
              <w:bottom w:w="65" w:type="dxa"/>
              <w:right w:w="65" w:type="dxa"/>
            </w:tcMar>
          </w:tcPr>
          <w:p>
            <w:pPr>
              <w:spacing w:after="60" w:before="60"/>
            </w:pPr>
            <w:r>
              <w:rPr>
                <w:b w:val="0"/>
                <w:sz w:val="20"/>
              </w:rPr>
              <w:t>Dimensions, layout, product identity and language</w:t>
            </w:r>
          </w:p>
        </w:tc>
      </w:tr>
      <w:tr>
        <w:trPr>
          <w:cantSplit/>
        </w:trPr>
        <w:tc>
          <w:tcPr>
            <w:tcW w:type="dxa" w:w="3240"/>
            <w:tcMar>
              <w:top w:w="65" w:type="dxa"/>
              <w:left w:w="65" w:type="dxa"/>
              <w:bottom w:w="65" w:type="dxa"/>
              <w:right w:w="65" w:type="dxa"/>
            </w:tcMar>
          </w:tcPr>
          <w:p>
            <w:pPr>
              <w:spacing w:after="60" w:before="60"/>
            </w:pPr>
            <w:r>
              <w:rPr>
                <w:b w:val="0"/>
                <w:sz w:val="20"/>
              </w:rPr>
              <w:t>Outer carton</w:t>
            </w:r>
          </w:p>
        </w:tc>
        <w:tc>
          <w:tcPr>
            <w:tcW w:type="dxa" w:w="6840"/>
            <w:tcMar>
              <w:top w:w="65" w:type="dxa"/>
              <w:left w:w="65" w:type="dxa"/>
              <w:bottom w:w="65" w:type="dxa"/>
              <w:right w:w="65" w:type="dxa"/>
            </w:tcMar>
          </w:tcPr>
          <w:p>
            <w:pPr>
              <w:spacing w:after="60" w:before="60"/>
            </w:pPr>
            <w:r>
              <w:rPr>
                <w:b w:val="0"/>
                <w:sz w:val="20"/>
              </w:rPr>
              <w:t>Packing arrangement, units per carton and required markings</w:t>
            </w:r>
          </w:p>
        </w:tc>
      </w:tr>
      <w:tr>
        <w:trPr>
          <w:cantSplit/>
        </w:trPr>
        <w:tc>
          <w:tcPr>
            <w:tcW w:type="dxa" w:w="3240"/>
            <w:tcMar>
              <w:top w:w="65" w:type="dxa"/>
              <w:left w:w="65" w:type="dxa"/>
              <w:bottom w:w="65" w:type="dxa"/>
              <w:right w:w="65" w:type="dxa"/>
            </w:tcMar>
          </w:tcPr>
          <w:p>
            <w:pPr>
              <w:spacing w:after="60" w:before="60"/>
            </w:pPr>
            <w:r>
              <w:rPr>
                <w:b w:val="0"/>
                <w:sz w:val="20"/>
              </w:rPr>
              <w:t>Inserts</w:t>
            </w:r>
          </w:p>
        </w:tc>
        <w:tc>
          <w:tcPr>
            <w:tcW w:type="dxa" w:w="6840"/>
            <w:tcMar>
              <w:top w:w="65" w:type="dxa"/>
              <w:left w:w="65" w:type="dxa"/>
              <w:bottom w:w="65" w:type="dxa"/>
              <w:right w:w="65" w:type="dxa"/>
            </w:tcMar>
          </w:tcPr>
          <w:p>
            <w:pPr>
              <w:spacing w:after="60" w:before="60"/>
            </w:pPr>
            <w:r>
              <w:rPr>
                <w:b w:val="0"/>
                <w:sz w:val="20"/>
              </w:rPr>
              <w:t>Product information, handling instructions or other requested documents</w:t>
            </w:r>
          </w:p>
        </w:tc>
      </w:tr>
    </w:tbl>
    <w:p>
      <w:pPr>
        <w:spacing w:after="20"/>
      </w:pPr>
    </w:p>
    <w:p>
      <w:pPr/>
      <w:r>
        <w:t>Request dimensions before preparing final artwork. Include only product specifications and marks that apply to the selected product and that you have permission to publish. Website packaging images are visual concepts; the order needs its own agreed specification.</w:t>
      </w:r>
    </w:p>
    <w:p>
      <w:pPr>
        <w:pStyle w:val="Heading2"/>
        <w:pageBreakBefore/>
      </w:pPr>
      <w:r>
        <w:t>Agree the sample scope</w:t>
      </w:r>
    </w:p>
    <w:p>
      <w:pPr/>
      <w:r>
        <w:t>A filament sample and a finished packaging sample answer different questions. Specify which components you need to evaluate and confirm availability, costs and delivery arrangements before proceeding.</w:t>
      </w:r>
    </w:p>
    <w:p>
      <w:pPr/>
      <w:r>
        <w:t>Check the material and color on a representative print. Review spool fit, label placement, print legibility and how the pack components fit together. Keep the evaluation tied to the sample reference and artwork version.</w:t>
      </w:r>
    </w:p>
    <w:tbl>
      <w:tblPr>
        <w:tblW w:type="auto" w:w="0"/>
        <w:tblLayout w:type="fixed"/>
        <w:tblLook w:firstColumn="1" w:firstRow="1" w:lastColumn="0" w:lastRow="0" w:noHBand="0" w:noVBand="1" w:val="04A0"/>
      </w:tblPr>
      <w:tblGrid>
        <w:gridCol w:w="3240"/>
        <w:gridCol w:w="6840"/>
      </w:tblGrid>
      <w:tr>
        <w:trPr>
          <w:cantSplit/>
          <w:tblHeader/>
        </w:trPr>
        <w:tc>
          <w:tcPr>
            <w:tcW w:type="dxa" w:w="3240"/>
            <w:tcMar>
              <w:top w:w="65" w:type="dxa"/>
              <w:left w:w="65" w:type="dxa"/>
              <w:bottom w:w="65" w:type="dxa"/>
              <w:right w:w="65" w:type="dxa"/>
            </w:tcMar>
            <w:shd w:fill="E8EFEB"/>
          </w:tcPr>
          <w:p>
            <w:pPr>
              <w:spacing w:after="60" w:before="60"/>
            </w:pPr>
            <w:r>
              <w:rPr>
                <w:b/>
                <w:sz w:val="20"/>
              </w:rPr>
              <w:t>Approval record</w:t>
            </w:r>
          </w:p>
        </w:tc>
        <w:tc>
          <w:tcPr>
            <w:tcW w:type="dxa" w:w="6840"/>
            <w:tcMar>
              <w:top w:w="65" w:type="dxa"/>
              <w:left w:w="65" w:type="dxa"/>
              <w:bottom w:w="65" w:type="dxa"/>
              <w:right w:w="65" w:type="dxa"/>
            </w:tcMar>
            <w:shd w:fill="E8EFEB"/>
          </w:tcPr>
          <w:p>
            <w:pPr>
              <w:spacing w:after="60" w:before="60"/>
            </w:pPr>
            <w:r>
              <w:rPr>
                <w:b/>
                <w:sz w:val="20"/>
              </w:rPr>
              <w:t>Information to retain</w:t>
            </w:r>
          </w:p>
        </w:tc>
      </w:tr>
      <w:tr>
        <w:trPr>
          <w:cantSplit/>
        </w:trPr>
        <w:tc>
          <w:tcPr>
            <w:tcW w:type="dxa" w:w="3240"/>
            <w:tcMar>
              <w:top w:w="65" w:type="dxa"/>
              <w:left w:w="65" w:type="dxa"/>
              <w:bottom w:w="65" w:type="dxa"/>
              <w:right w:w="65" w:type="dxa"/>
            </w:tcMar>
          </w:tcPr>
          <w:p>
            <w:pPr>
              <w:spacing w:after="60" w:before="60"/>
            </w:pPr>
            <w:r>
              <w:rPr>
                <w:b w:val="0"/>
                <w:sz w:val="20"/>
              </w:rPr>
              <w:t>Product and sample</w:t>
            </w:r>
          </w:p>
        </w:tc>
        <w:tc>
          <w:tcPr>
            <w:tcW w:type="dxa" w:w="6840"/>
            <w:tcMar>
              <w:top w:w="65" w:type="dxa"/>
              <w:left w:w="65" w:type="dxa"/>
              <w:bottom w:w="65" w:type="dxa"/>
              <w:right w:w="65" w:type="dxa"/>
            </w:tcMar>
          </w:tcPr>
          <w:p>
            <w:pPr>
              <w:spacing w:after="60" w:before="60"/>
            </w:pPr>
            <w:r>
              <w:rPr>
                <w:b w:val="0"/>
                <w:sz w:val="20"/>
              </w:rPr>
              <w:t>Material, grade, color and sample reference</w:t>
            </w:r>
          </w:p>
        </w:tc>
      </w:tr>
      <w:tr>
        <w:trPr>
          <w:cantSplit/>
        </w:trPr>
        <w:tc>
          <w:tcPr>
            <w:tcW w:type="dxa" w:w="3240"/>
            <w:tcMar>
              <w:top w:w="65" w:type="dxa"/>
              <w:left w:w="65" w:type="dxa"/>
              <w:bottom w:w="65" w:type="dxa"/>
              <w:right w:w="65" w:type="dxa"/>
            </w:tcMar>
          </w:tcPr>
          <w:p>
            <w:pPr>
              <w:spacing w:after="60" w:before="60"/>
            </w:pPr>
            <w:r>
              <w:rPr>
                <w:b w:val="0"/>
                <w:sz w:val="20"/>
              </w:rPr>
              <w:t>Evaluation</w:t>
            </w:r>
          </w:p>
        </w:tc>
        <w:tc>
          <w:tcPr>
            <w:tcW w:type="dxa" w:w="6840"/>
            <w:tcMar>
              <w:top w:w="65" w:type="dxa"/>
              <w:left w:w="65" w:type="dxa"/>
              <w:bottom w:w="65" w:type="dxa"/>
              <w:right w:w="65" w:type="dxa"/>
            </w:tcMar>
          </w:tcPr>
          <w:p>
            <w:pPr>
              <w:spacing w:after="60" w:before="60"/>
            </w:pPr>
            <w:r>
              <w:rPr>
                <w:b w:val="0"/>
                <w:sz w:val="20"/>
              </w:rPr>
              <w:t>Printer, settings, representative part and observations</w:t>
            </w:r>
          </w:p>
        </w:tc>
      </w:tr>
      <w:tr>
        <w:trPr>
          <w:cantSplit/>
        </w:trPr>
        <w:tc>
          <w:tcPr>
            <w:tcW w:type="dxa" w:w="3240"/>
            <w:tcMar>
              <w:top w:w="65" w:type="dxa"/>
              <w:left w:w="65" w:type="dxa"/>
              <w:bottom w:w="65" w:type="dxa"/>
              <w:right w:w="65" w:type="dxa"/>
            </w:tcMar>
          </w:tcPr>
          <w:p>
            <w:pPr>
              <w:spacing w:after="60" w:before="60"/>
            </w:pPr>
            <w:r>
              <w:rPr>
                <w:b w:val="0"/>
                <w:sz w:val="20"/>
              </w:rPr>
              <w:t>Artwork</w:t>
            </w:r>
          </w:p>
        </w:tc>
        <w:tc>
          <w:tcPr>
            <w:tcW w:type="dxa" w:w="6840"/>
            <w:tcMar>
              <w:top w:w="65" w:type="dxa"/>
              <w:left w:w="65" w:type="dxa"/>
              <w:bottom w:w="65" w:type="dxa"/>
              <w:right w:w="65" w:type="dxa"/>
            </w:tcMar>
          </w:tcPr>
          <w:p>
            <w:pPr>
              <w:spacing w:after="60" w:before="60"/>
            </w:pPr>
            <w:r>
              <w:rPr>
                <w:b w:val="0"/>
                <w:sz w:val="20"/>
              </w:rPr>
              <w:t>Exact filename or version for every affected component</w:t>
            </w:r>
          </w:p>
        </w:tc>
      </w:tr>
      <w:tr>
        <w:trPr>
          <w:cantSplit/>
        </w:trPr>
        <w:tc>
          <w:tcPr>
            <w:tcW w:type="dxa" w:w="3240"/>
            <w:tcMar>
              <w:top w:w="65" w:type="dxa"/>
              <w:left w:w="65" w:type="dxa"/>
              <w:bottom w:w="65" w:type="dxa"/>
              <w:right w:w="65" w:type="dxa"/>
            </w:tcMar>
          </w:tcPr>
          <w:p>
            <w:pPr>
              <w:spacing w:after="60" w:before="60"/>
            </w:pPr>
            <w:r>
              <w:rPr>
                <w:b w:val="0"/>
                <w:sz w:val="20"/>
              </w:rPr>
              <w:t>Decision</w:t>
            </w:r>
          </w:p>
        </w:tc>
        <w:tc>
          <w:tcPr>
            <w:tcW w:type="dxa" w:w="6840"/>
            <w:tcMar>
              <w:top w:w="65" w:type="dxa"/>
              <w:left w:w="65" w:type="dxa"/>
              <w:bottom w:w="65" w:type="dxa"/>
              <w:right w:w="65" w:type="dxa"/>
            </w:tcMar>
          </w:tcPr>
          <w:p>
            <w:pPr>
              <w:spacing w:after="60" w:before="60"/>
            </w:pPr>
            <w:r>
              <w:rPr>
                <w:b w:val="0"/>
                <w:sz w:val="20"/>
              </w:rPr>
              <w:t>Approver, date, accepted details and requested corrections</w:t>
            </w:r>
          </w:p>
        </w:tc>
      </w:tr>
      <w:tr>
        <w:trPr>
          <w:cantSplit/>
        </w:trPr>
        <w:tc>
          <w:tcPr>
            <w:tcW w:type="dxa" w:w="3240"/>
            <w:tcMar>
              <w:top w:w="65" w:type="dxa"/>
              <w:left w:w="65" w:type="dxa"/>
              <w:bottom w:w="65" w:type="dxa"/>
              <w:right w:w="65" w:type="dxa"/>
            </w:tcMar>
          </w:tcPr>
          <w:p>
            <w:pPr>
              <w:spacing w:after="60" w:before="60"/>
            </w:pPr>
            <w:r>
              <w:rPr>
                <w:b w:val="0"/>
                <w:sz w:val="20"/>
              </w:rPr>
              <w:t>Revised reference</w:t>
            </w:r>
          </w:p>
        </w:tc>
        <w:tc>
          <w:tcPr>
            <w:tcW w:type="dxa" w:w="6840"/>
            <w:tcMar>
              <w:top w:w="65" w:type="dxa"/>
              <w:left w:w="65" w:type="dxa"/>
              <w:bottom w:w="65" w:type="dxa"/>
              <w:right w:w="65" w:type="dxa"/>
            </w:tcMar>
          </w:tcPr>
          <w:p>
            <w:pPr>
              <w:spacing w:after="60" w:before="60"/>
            </w:pPr>
            <w:r>
              <w:rPr>
                <w:b w:val="0"/>
                <w:sz w:val="20"/>
              </w:rPr>
              <w:t>Which replacement file or sample resolves each correction</w:t>
            </w:r>
          </w:p>
        </w:tc>
      </w:tr>
    </w:tbl>
    <w:p>
      <w:pPr>
        <w:spacing w:after="20"/>
      </w:pPr>
    </w:p>
    <w:p>
      <w:pPr/>
      <w:r>
        <w:t>Resolve revisions before treating the sample and artwork as the order reference.</w:t>
      </w:r>
    </w:p>
    <w:p>
      <w:pPr>
        <w:pStyle w:val="Heading2"/>
        <w:pageBreakBefore w:val="0"/>
      </w:pPr>
      <w:r>
        <w:t>Prepare the quotation and production confirmation</w:t>
      </w:r>
    </w:p>
    <w:p>
      <w:pPr/>
      <w:r>
        <w:t>Send quantities by material and color, packaging requirements, destination and requested timing. Ask the quotation to identify the product and pack versions it covers. Confirm minimum quantities, pricing, payment and delivery terms, and the production arrangement for the proposed mix.</w:t>
      </w:r>
    </w:p>
    <w:p>
      <w:pPr/>
      <w:r>
        <w:t>Before approving production, compare the order confirmation with the accepted sample and artwork. Make any post-sample changes explicit, including which product lines they affect.</w:t>
      </w:r>
    </w:p>
    <w:p>
      <w:pPr>
        <w:pStyle w:val="Heading2"/>
        <w:pageBreakBefore w:val="0"/>
      </w:pPr>
      <w:r>
        <w:t>Keep repeat orders on the right version</w:t>
      </w:r>
    </w:p>
    <w:p>
      <w:pPr/>
      <w:r>
        <w:t>Send the previous accepted product and artwork references with the new quantities. Mark every changed file and state whether it applies to one color, one grade or the entire range. Keep superseded files separate and confirm the applicable version for the new order.</w:t>
      </w:r>
    </w:p>
    <w:p>
      <w:pPr>
        <w:pStyle w:val="Heading2"/>
        <w:pageBreakBefore w:val="0"/>
      </w:pPr>
      <w:r>
        <w:t>Discuss your private label range</w:t>
      </w:r>
    </w:p>
    <w:p>
      <w:pPr/>
      <w:r/>
      <w:hyperlink r:id="rId12">
        <w:r>
          <w:rPr>
            <w:color w:val="00552E"/>
          </w:rPr>
          <w:t>Prepare a private-label inquiry</w:t>
        </w:r>
      </w:hyperlink>
      <w:r/>
    </w:p>
    <w:p>
      <w:pPr/>
      <w:r>
        <w:t>Include your material choices, color references, quantities and packaging requirements. If you have confidential artwork, describe the project and request a suitable transfer method before sharing files. Agree publication permission separately for any proposed public example.</w:t>
      </w:r>
    </w:p>
    <w:p>
      <w:pPr>
        <w:pStyle w:val="Heading2"/>
        <w:pageBreakBefore/>
      </w:pPr>
      <w:r>
        <w:t>Sample evaluation worksheet</w:t>
      </w:r>
    </w:p>
    <w:p>
      <w:pPr/>
      <w:r>
        <w:t>Copy this page for each material and color. Agree sample availability, scope, costs and delivery before arranging evaluation. Record observations against your own acceptance criteria; this worksheet does not certify product performance.</w:t>
      </w:r>
    </w:p>
    <w:tbl>
      <w:tblPr>
        <w:tblW w:type="auto" w:w="0"/>
        <w:tblLayout w:type="fixed"/>
        <w:tblLook w:firstColumn="1" w:firstRow="1" w:lastColumn="0" w:lastRow="0" w:noHBand="0" w:noVBand="1" w:val="04A0"/>
      </w:tblPr>
      <w:tblGrid>
        <w:gridCol w:w="3240"/>
        <w:gridCol w:w="6840"/>
      </w:tblGrid>
      <w:tr>
        <w:trPr>
          <w:cantSplit/>
          <w:tblHeader/>
        </w:trPr>
        <w:tc>
          <w:tcPr>
            <w:tcW w:type="dxa" w:w="3240"/>
            <w:tcMar>
              <w:top w:w="65" w:type="dxa"/>
              <w:left w:w="65" w:type="dxa"/>
              <w:bottom w:w="65" w:type="dxa"/>
              <w:right w:w="65" w:type="dxa"/>
            </w:tcMar>
            <w:shd w:fill="E8EFEB"/>
          </w:tcPr>
          <w:p>
            <w:pPr>
              <w:spacing w:after="60" w:before="60"/>
            </w:pPr>
            <w:r>
              <w:rPr>
                <w:b/>
                <w:sz w:val="20"/>
              </w:rPr>
              <w:t>Sample identity</w:t>
            </w:r>
          </w:p>
        </w:tc>
        <w:tc>
          <w:tcPr>
            <w:tcW w:type="dxa" w:w="6840"/>
            <w:tcMar>
              <w:top w:w="65" w:type="dxa"/>
              <w:left w:w="65" w:type="dxa"/>
              <w:bottom w:w="65" w:type="dxa"/>
              <w:right w:w="65" w:type="dxa"/>
            </w:tcMar>
            <w:shd w:fill="E8EFEB"/>
          </w:tcPr>
          <w:p>
            <w:pPr>
              <w:spacing w:after="60" w:before="60"/>
            </w:pPr>
            <w:r>
              <w:rPr>
                <w:b/>
                <w:sz w:val="20"/>
              </w:rPr>
              <w:t>Your record</w:t>
            </w:r>
          </w:p>
        </w:tc>
      </w:tr>
      <w:tr>
        <w:trPr>
          <w:cantSplit/>
        </w:trPr>
        <w:tc>
          <w:tcPr>
            <w:tcW w:type="dxa" w:w="3240"/>
            <w:tcMar>
              <w:top w:w="65" w:type="dxa"/>
              <w:left w:w="65" w:type="dxa"/>
              <w:bottom w:w="65" w:type="dxa"/>
              <w:right w:w="65" w:type="dxa"/>
            </w:tcMar>
          </w:tcPr>
          <w:p>
            <w:pPr>
              <w:spacing w:after="60" w:before="60"/>
            </w:pPr>
            <w:r>
              <w:rPr>
                <w:b w:val="0"/>
                <w:sz w:val="20"/>
              </w:rPr>
              <w:t>Company and evaluator</w:t>
            </w:r>
          </w:p>
        </w:tc>
        <w:tc>
          <w:tcPr>
            <w:tcW w:type="dxa" w:w="6840"/>
            <w:tcMar>
              <w:top w:w="65" w:type="dxa"/>
              <w:left w:w="65" w:type="dxa"/>
              <w:bottom w:w="65" w:type="dxa"/>
              <w:right w:w="65" w:type="dxa"/>
            </w:tcMar>
          </w:tcPr>
          <w:p>
            <w:pPr>
              <w:spacing w:after="60" w:before="60"/>
            </w:pPr>
            <w:r>
              <w:rPr>
                <w:b w:val="0"/>
                <w:sz w:val="20"/>
              </w:rPr>
            </w:r>
          </w:p>
        </w:tc>
      </w:tr>
      <w:tr>
        <w:trPr>
          <w:cantSplit/>
        </w:trPr>
        <w:tc>
          <w:tcPr>
            <w:tcW w:type="dxa" w:w="3240"/>
            <w:tcMar>
              <w:top w:w="65" w:type="dxa"/>
              <w:left w:w="65" w:type="dxa"/>
              <w:bottom w:w="65" w:type="dxa"/>
              <w:right w:w="65" w:type="dxa"/>
            </w:tcMar>
          </w:tcPr>
          <w:p>
            <w:pPr>
              <w:spacing w:after="60" w:before="60"/>
            </w:pPr>
            <w:r>
              <w:rPr>
                <w:b w:val="0"/>
                <w:sz w:val="20"/>
              </w:rPr>
              <w:t>Material and exact grade</w:t>
            </w:r>
          </w:p>
        </w:tc>
        <w:tc>
          <w:tcPr>
            <w:tcW w:type="dxa" w:w="6840"/>
            <w:tcMar>
              <w:top w:w="65" w:type="dxa"/>
              <w:left w:w="65" w:type="dxa"/>
              <w:bottom w:w="65" w:type="dxa"/>
              <w:right w:w="65" w:type="dxa"/>
            </w:tcMar>
          </w:tcPr>
          <w:p>
            <w:pPr>
              <w:spacing w:after="60" w:before="60"/>
            </w:pPr>
            <w:r>
              <w:rPr>
                <w:b w:val="0"/>
                <w:sz w:val="20"/>
              </w:rPr>
            </w:r>
          </w:p>
        </w:tc>
      </w:tr>
      <w:tr>
        <w:trPr>
          <w:cantSplit/>
        </w:trPr>
        <w:tc>
          <w:tcPr>
            <w:tcW w:type="dxa" w:w="3240"/>
            <w:tcMar>
              <w:top w:w="65" w:type="dxa"/>
              <w:left w:w="65" w:type="dxa"/>
              <w:bottom w:w="65" w:type="dxa"/>
              <w:right w:w="65" w:type="dxa"/>
            </w:tcMar>
          </w:tcPr>
          <w:p>
            <w:pPr>
              <w:spacing w:after="60" w:before="60"/>
            </w:pPr>
            <w:r>
              <w:rPr>
                <w:b w:val="0"/>
                <w:sz w:val="20"/>
              </w:rPr>
              <w:t>Color and sample reference</w:t>
            </w:r>
          </w:p>
        </w:tc>
        <w:tc>
          <w:tcPr>
            <w:tcW w:type="dxa" w:w="6840"/>
            <w:tcMar>
              <w:top w:w="65" w:type="dxa"/>
              <w:left w:w="65" w:type="dxa"/>
              <w:bottom w:w="65" w:type="dxa"/>
              <w:right w:w="65" w:type="dxa"/>
            </w:tcMar>
          </w:tcPr>
          <w:p>
            <w:pPr>
              <w:spacing w:after="60" w:before="60"/>
            </w:pPr>
            <w:r>
              <w:rPr>
                <w:b w:val="0"/>
                <w:sz w:val="20"/>
              </w:rPr>
            </w:r>
          </w:p>
        </w:tc>
      </w:tr>
      <w:tr>
        <w:trPr>
          <w:cantSplit/>
        </w:trPr>
        <w:tc>
          <w:tcPr>
            <w:tcW w:type="dxa" w:w="3240"/>
            <w:tcMar>
              <w:top w:w="65" w:type="dxa"/>
              <w:left w:w="65" w:type="dxa"/>
              <w:bottom w:w="65" w:type="dxa"/>
              <w:right w:w="65" w:type="dxa"/>
            </w:tcMar>
          </w:tcPr>
          <w:p>
            <w:pPr>
              <w:spacing w:after="60" w:before="60"/>
            </w:pPr>
            <w:r>
              <w:rPr>
                <w:b w:val="0"/>
                <w:sz w:val="20"/>
              </w:rPr>
              <w:t>Date and intended application</w:t>
            </w:r>
          </w:p>
        </w:tc>
        <w:tc>
          <w:tcPr>
            <w:tcW w:type="dxa" w:w="6840"/>
            <w:tcMar>
              <w:top w:w="65" w:type="dxa"/>
              <w:left w:w="65" w:type="dxa"/>
              <w:bottom w:w="65" w:type="dxa"/>
              <w:right w:w="65" w:type="dxa"/>
            </w:tcMar>
          </w:tcPr>
          <w:p>
            <w:pPr>
              <w:spacing w:after="60" w:before="60"/>
            </w:pPr>
            <w:r>
              <w:rPr>
                <w:b w:val="0"/>
                <w:sz w:val="20"/>
              </w:rPr>
            </w:r>
          </w:p>
        </w:tc>
      </w:tr>
    </w:tbl>
    <w:p>
      <w:pPr>
        <w:spacing w:after="20"/>
      </w:pPr>
    </w:p>
    <w:tbl>
      <w:tblPr>
        <w:tblW w:type="auto" w:w="0"/>
        <w:tblLayout w:type="fixed"/>
        <w:tblLook w:firstColumn="1" w:firstRow="1" w:lastColumn="0" w:lastRow="0" w:noHBand="0" w:noVBand="1" w:val="04A0"/>
      </w:tblPr>
      <w:tblGrid>
        <w:gridCol w:w="3240"/>
        <w:gridCol w:w="6840"/>
      </w:tblGrid>
      <w:tr>
        <w:trPr>
          <w:cantSplit/>
          <w:tblHeader/>
        </w:trPr>
        <w:tc>
          <w:tcPr>
            <w:tcW w:type="dxa" w:w="3240"/>
            <w:tcMar>
              <w:top w:w="65" w:type="dxa"/>
              <w:left w:w="65" w:type="dxa"/>
              <w:bottom w:w="65" w:type="dxa"/>
              <w:right w:w="65" w:type="dxa"/>
            </w:tcMar>
            <w:shd w:fill="E8EFEB"/>
          </w:tcPr>
          <w:p>
            <w:pPr>
              <w:spacing w:after="60" w:before="60"/>
            </w:pPr>
            <w:r>
              <w:rPr>
                <w:b/>
                <w:sz w:val="20"/>
              </w:rPr>
              <w:t>Test setup</w:t>
            </w:r>
          </w:p>
        </w:tc>
        <w:tc>
          <w:tcPr>
            <w:tcW w:type="dxa" w:w="6840"/>
            <w:tcMar>
              <w:top w:w="65" w:type="dxa"/>
              <w:left w:w="65" w:type="dxa"/>
              <w:bottom w:w="65" w:type="dxa"/>
              <w:right w:w="65" w:type="dxa"/>
            </w:tcMar>
            <w:shd w:fill="E8EFEB"/>
          </w:tcPr>
          <w:p>
            <w:pPr>
              <w:spacing w:after="60" w:before="60"/>
            </w:pPr>
            <w:r>
              <w:rPr>
                <w:b/>
                <w:sz w:val="20"/>
              </w:rPr>
              <w:t>Your record</w:t>
            </w:r>
          </w:p>
        </w:tc>
      </w:tr>
      <w:tr>
        <w:trPr>
          <w:cantSplit/>
        </w:trPr>
        <w:tc>
          <w:tcPr>
            <w:tcW w:type="dxa" w:w="3240"/>
            <w:tcMar>
              <w:top w:w="65" w:type="dxa"/>
              <w:left w:w="65" w:type="dxa"/>
              <w:bottom w:w="65" w:type="dxa"/>
              <w:right w:w="65" w:type="dxa"/>
            </w:tcMar>
          </w:tcPr>
          <w:p>
            <w:pPr>
              <w:spacing w:after="60" w:before="60"/>
            </w:pPr>
            <w:r>
              <w:rPr>
                <w:b w:val="0"/>
                <w:sz w:val="20"/>
              </w:rPr>
              <w:t>Printer and nozzle</w:t>
            </w:r>
          </w:p>
        </w:tc>
        <w:tc>
          <w:tcPr>
            <w:tcW w:type="dxa" w:w="6840"/>
            <w:tcMar>
              <w:top w:w="65" w:type="dxa"/>
              <w:left w:w="65" w:type="dxa"/>
              <w:bottom w:w="65" w:type="dxa"/>
              <w:right w:w="65" w:type="dxa"/>
            </w:tcMar>
          </w:tcPr>
          <w:p>
            <w:pPr>
              <w:spacing w:after="60" w:before="60"/>
            </w:pPr>
            <w:r>
              <w:rPr>
                <w:b w:val="0"/>
                <w:sz w:val="20"/>
              </w:rPr>
            </w:r>
          </w:p>
        </w:tc>
      </w:tr>
      <w:tr>
        <w:trPr>
          <w:cantSplit/>
        </w:trPr>
        <w:tc>
          <w:tcPr>
            <w:tcW w:type="dxa" w:w="3240"/>
            <w:tcMar>
              <w:top w:w="65" w:type="dxa"/>
              <w:left w:w="65" w:type="dxa"/>
              <w:bottom w:w="65" w:type="dxa"/>
              <w:right w:w="65" w:type="dxa"/>
            </w:tcMar>
          </w:tcPr>
          <w:p>
            <w:pPr>
              <w:spacing w:after="60" w:before="60"/>
            </w:pPr>
            <w:r>
              <w:rPr>
                <w:b w:val="0"/>
                <w:sz w:val="20"/>
              </w:rPr>
              <w:t>Settings and material handling</w:t>
            </w:r>
          </w:p>
        </w:tc>
        <w:tc>
          <w:tcPr>
            <w:tcW w:type="dxa" w:w="6840"/>
            <w:tcMar>
              <w:top w:w="65" w:type="dxa"/>
              <w:left w:w="65" w:type="dxa"/>
              <w:bottom w:w="65" w:type="dxa"/>
              <w:right w:w="65" w:type="dxa"/>
            </w:tcMar>
          </w:tcPr>
          <w:p>
            <w:pPr>
              <w:spacing w:after="60" w:before="60"/>
            </w:pPr>
            <w:r>
              <w:rPr>
                <w:b w:val="0"/>
                <w:sz w:val="20"/>
              </w:rPr>
            </w:r>
          </w:p>
        </w:tc>
      </w:tr>
      <w:tr>
        <w:trPr>
          <w:cantSplit/>
        </w:trPr>
        <w:tc>
          <w:tcPr>
            <w:tcW w:type="dxa" w:w="3240"/>
            <w:tcMar>
              <w:top w:w="65" w:type="dxa"/>
              <w:left w:w="65" w:type="dxa"/>
              <w:bottom w:w="65" w:type="dxa"/>
              <w:right w:w="65" w:type="dxa"/>
            </w:tcMar>
          </w:tcPr>
          <w:p>
            <w:pPr>
              <w:spacing w:after="60" w:before="60"/>
            </w:pPr>
            <w:r>
              <w:rPr>
                <w:b w:val="0"/>
                <w:sz w:val="20"/>
              </w:rPr>
              <w:t>Representative part or file</w:t>
            </w:r>
          </w:p>
        </w:tc>
        <w:tc>
          <w:tcPr>
            <w:tcW w:type="dxa" w:w="6840"/>
            <w:tcMar>
              <w:top w:w="65" w:type="dxa"/>
              <w:left w:w="65" w:type="dxa"/>
              <w:bottom w:w="65" w:type="dxa"/>
              <w:right w:w="65" w:type="dxa"/>
            </w:tcMar>
          </w:tcPr>
          <w:p>
            <w:pPr>
              <w:spacing w:after="60" w:before="60"/>
            </w:pPr>
            <w:r>
              <w:rPr>
                <w:b w:val="0"/>
                <w:sz w:val="20"/>
              </w:rPr>
            </w:r>
          </w:p>
        </w:tc>
      </w:tr>
      <w:tr>
        <w:trPr>
          <w:cantSplit/>
        </w:trPr>
        <w:tc>
          <w:tcPr>
            <w:tcW w:type="dxa" w:w="3240"/>
            <w:tcMar>
              <w:top w:w="65" w:type="dxa"/>
              <w:left w:w="65" w:type="dxa"/>
              <w:bottom w:w="65" w:type="dxa"/>
              <w:right w:w="65" w:type="dxa"/>
            </w:tcMar>
          </w:tcPr>
          <w:p>
            <w:pPr>
              <w:spacing w:after="60" w:before="60"/>
            </w:pPr>
            <w:r>
              <w:rPr>
                <w:b w:val="0"/>
                <w:sz w:val="20"/>
              </w:rPr>
              <w:t>Acceptance criteria</w:t>
            </w:r>
          </w:p>
        </w:tc>
        <w:tc>
          <w:tcPr>
            <w:tcW w:type="dxa" w:w="6840"/>
            <w:tcMar>
              <w:top w:w="65" w:type="dxa"/>
              <w:left w:w="65" w:type="dxa"/>
              <w:bottom w:w="65" w:type="dxa"/>
              <w:right w:w="65" w:type="dxa"/>
            </w:tcMar>
          </w:tcPr>
          <w:p>
            <w:pPr>
              <w:spacing w:after="60" w:before="60"/>
            </w:pPr>
            <w:r>
              <w:rPr>
                <w:b w:val="0"/>
                <w:sz w:val="20"/>
              </w:rPr>
            </w:r>
          </w:p>
        </w:tc>
      </w:tr>
    </w:tbl>
    <w:p>
      <w:pPr>
        <w:spacing w:after="20"/>
      </w:pPr>
    </w:p>
    <w:tbl>
      <w:tblPr>
        <w:tblW w:type="auto" w:w="0"/>
        <w:tblLayout w:type="fixed"/>
        <w:tblLook w:firstColumn="1" w:firstRow="1" w:lastColumn="0" w:lastRow="0" w:noHBand="0" w:noVBand="1" w:val="04A0"/>
      </w:tblPr>
      <w:tblGrid>
        <w:gridCol w:w="3240"/>
        <w:gridCol w:w="6840"/>
      </w:tblGrid>
      <w:tr>
        <w:trPr>
          <w:cantSplit/>
          <w:tblHeader/>
        </w:trPr>
        <w:tc>
          <w:tcPr>
            <w:tcW w:type="dxa" w:w="3240"/>
            <w:tcMar>
              <w:top w:w="65" w:type="dxa"/>
              <w:left w:w="65" w:type="dxa"/>
              <w:bottom w:w="65" w:type="dxa"/>
              <w:right w:w="65" w:type="dxa"/>
            </w:tcMar>
            <w:shd w:fill="E8EFEB"/>
          </w:tcPr>
          <w:p>
            <w:pPr>
              <w:spacing w:after="60" w:before="60"/>
            </w:pPr>
            <w:r>
              <w:rPr>
                <w:b/>
                <w:sz w:val="20"/>
              </w:rPr>
              <w:t>Evaluation and next action</w:t>
            </w:r>
          </w:p>
        </w:tc>
        <w:tc>
          <w:tcPr>
            <w:tcW w:type="dxa" w:w="6840"/>
            <w:tcMar>
              <w:top w:w="65" w:type="dxa"/>
              <w:left w:w="65" w:type="dxa"/>
              <w:bottom w:w="65" w:type="dxa"/>
              <w:right w:w="65" w:type="dxa"/>
            </w:tcMar>
            <w:shd w:fill="E8EFEB"/>
          </w:tcPr>
          <w:p>
            <w:pPr>
              <w:spacing w:after="60" w:before="60"/>
            </w:pPr>
            <w:r>
              <w:rPr>
                <w:b/>
                <w:sz w:val="20"/>
              </w:rPr>
              <w:t>Your record</w:t>
            </w:r>
          </w:p>
        </w:tc>
      </w:tr>
      <w:tr>
        <w:trPr>
          <w:cantSplit/>
        </w:trPr>
        <w:tc>
          <w:tcPr>
            <w:tcW w:type="dxa" w:w="3240"/>
            <w:tcMar>
              <w:top w:w="65" w:type="dxa"/>
              <w:left w:w="65" w:type="dxa"/>
              <w:bottom w:w="65" w:type="dxa"/>
              <w:right w:w="65" w:type="dxa"/>
            </w:tcMar>
          </w:tcPr>
          <w:p>
            <w:pPr>
              <w:spacing w:after="60" w:before="60"/>
            </w:pPr>
            <w:r>
              <w:rPr>
                <w:b w:val="0"/>
                <w:sz w:val="20"/>
              </w:rPr>
              <w:t>Material result and part fit</w:t>
            </w:r>
          </w:p>
        </w:tc>
        <w:tc>
          <w:tcPr>
            <w:tcW w:type="dxa" w:w="6840"/>
            <w:tcMar>
              <w:top w:w="65" w:type="dxa"/>
              <w:left w:w="65" w:type="dxa"/>
              <w:bottom w:w="65" w:type="dxa"/>
              <w:right w:w="65" w:type="dxa"/>
            </w:tcMar>
          </w:tcPr>
          <w:p>
            <w:pPr>
              <w:spacing w:after="60" w:before="60"/>
            </w:pPr>
            <w:r>
              <w:rPr>
                <w:b w:val="0"/>
                <w:sz w:val="20"/>
              </w:rPr>
            </w:r>
          </w:p>
        </w:tc>
      </w:tr>
      <w:tr>
        <w:trPr>
          <w:cantSplit/>
        </w:trPr>
        <w:tc>
          <w:tcPr>
            <w:tcW w:type="dxa" w:w="3240"/>
            <w:tcMar>
              <w:top w:w="65" w:type="dxa"/>
              <w:left w:w="65" w:type="dxa"/>
              <w:bottom w:w="65" w:type="dxa"/>
              <w:right w:w="65" w:type="dxa"/>
            </w:tcMar>
          </w:tcPr>
          <w:p>
            <w:pPr>
              <w:spacing w:after="60" w:before="60"/>
            </w:pPr>
            <w:r>
              <w:rPr>
                <w:b w:val="0"/>
                <w:sz w:val="20"/>
              </w:rPr>
              <w:t>Color and finish observations</w:t>
            </w:r>
          </w:p>
        </w:tc>
        <w:tc>
          <w:tcPr>
            <w:tcW w:type="dxa" w:w="6840"/>
            <w:tcMar>
              <w:top w:w="65" w:type="dxa"/>
              <w:left w:w="65" w:type="dxa"/>
              <w:bottom w:w="65" w:type="dxa"/>
              <w:right w:w="65" w:type="dxa"/>
            </w:tcMar>
          </w:tcPr>
          <w:p>
            <w:pPr>
              <w:spacing w:after="60" w:before="60"/>
            </w:pPr>
            <w:r>
              <w:rPr>
                <w:b w:val="0"/>
                <w:sz w:val="20"/>
              </w:rPr>
            </w:r>
          </w:p>
        </w:tc>
      </w:tr>
      <w:tr>
        <w:trPr>
          <w:cantSplit/>
        </w:trPr>
        <w:tc>
          <w:tcPr>
            <w:tcW w:type="dxa" w:w="3240"/>
            <w:tcMar>
              <w:top w:w="65" w:type="dxa"/>
              <w:left w:w="65" w:type="dxa"/>
              <w:bottom w:w="65" w:type="dxa"/>
              <w:right w:w="65" w:type="dxa"/>
            </w:tcMar>
          </w:tcPr>
          <w:p>
            <w:pPr>
              <w:spacing w:after="60" w:before="60"/>
            </w:pPr>
            <w:r>
              <w:rPr>
                <w:b w:val="0"/>
                <w:sz w:val="20"/>
              </w:rPr>
              <w:t>Spool and packaging checks</w:t>
            </w:r>
          </w:p>
        </w:tc>
        <w:tc>
          <w:tcPr>
            <w:tcW w:type="dxa" w:w="6840"/>
            <w:tcMar>
              <w:top w:w="65" w:type="dxa"/>
              <w:left w:w="65" w:type="dxa"/>
              <w:bottom w:w="65" w:type="dxa"/>
              <w:right w:w="65" w:type="dxa"/>
            </w:tcMar>
          </w:tcPr>
          <w:p>
            <w:pPr>
              <w:spacing w:after="60" w:before="60"/>
            </w:pPr>
            <w:r>
              <w:rPr>
                <w:b w:val="0"/>
                <w:sz w:val="20"/>
              </w:rPr>
            </w:r>
          </w:p>
        </w:tc>
      </w:tr>
      <w:tr>
        <w:trPr>
          <w:cantSplit/>
        </w:trPr>
        <w:tc>
          <w:tcPr>
            <w:tcW w:type="dxa" w:w="3240"/>
            <w:tcMar>
              <w:top w:w="65" w:type="dxa"/>
              <w:left w:w="65" w:type="dxa"/>
              <w:bottom w:w="65" w:type="dxa"/>
              <w:right w:w="65" w:type="dxa"/>
            </w:tcMar>
          </w:tcPr>
          <w:p>
            <w:pPr>
              <w:spacing w:after="60" w:before="60"/>
            </w:pPr>
            <w:r>
              <w:rPr>
                <w:b w:val="0"/>
                <w:sz w:val="20"/>
              </w:rPr>
              <w:t>Artwork version if applicable</w:t>
            </w:r>
          </w:p>
        </w:tc>
        <w:tc>
          <w:tcPr>
            <w:tcW w:type="dxa" w:w="6840"/>
            <w:tcMar>
              <w:top w:w="65" w:type="dxa"/>
              <w:left w:w="65" w:type="dxa"/>
              <w:bottom w:w="65" w:type="dxa"/>
              <w:right w:w="65" w:type="dxa"/>
            </w:tcMar>
          </w:tcPr>
          <w:p>
            <w:pPr>
              <w:spacing w:after="60" w:before="60"/>
            </w:pPr>
            <w:r>
              <w:rPr>
                <w:b w:val="0"/>
                <w:sz w:val="20"/>
              </w:rPr>
            </w:r>
          </w:p>
        </w:tc>
      </w:tr>
      <w:tr>
        <w:trPr>
          <w:cantSplit/>
        </w:trPr>
        <w:tc>
          <w:tcPr>
            <w:tcW w:type="dxa" w:w="3240"/>
            <w:tcMar>
              <w:top w:w="65" w:type="dxa"/>
              <w:left w:w="65" w:type="dxa"/>
              <w:bottom w:w="65" w:type="dxa"/>
              <w:right w:w="65" w:type="dxa"/>
            </w:tcMar>
          </w:tcPr>
          <w:p>
            <w:pPr>
              <w:spacing w:after="60" w:before="60"/>
            </w:pPr>
            <w:r>
              <w:rPr>
                <w:b w:val="0"/>
                <w:sz w:val="20"/>
              </w:rPr>
              <w:t>Requested changes or retest</w:t>
            </w:r>
          </w:p>
        </w:tc>
        <w:tc>
          <w:tcPr>
            <w:tcW w:type="dxa" w:w="6840"/>
            <w:tcMar>
              <w:top w:w="65" w:type="dxa"/>
              <w:left w:w="65" w:type="dxa"/>
              <w:bottom w:w="65" w:type="dxa"/>
              <w:right w:w="65" w:type="dxa"/>
            </w:tcMar>
          </w:tcPr>
          <w:p>
            <w:pPr>
              <w:spacing w:after="60" w:before="60"/>
            </w:pPr>
            <w:r>
              <w:rPr>
                <w:b w:val="0"/>
                <w:sz w:val="20"/>
              </w:rPr>
            </w:r>
          </w:p>
        </w:tc>
      </w:tr>
      <w:tr>
        <w:trPr>
          <w:cantSplit/>
        </w:trPr>
        <w:tc>
          <w:tcPr>
            <w:tcW w:type="dxa" w:w="3240"/>
            <w:tcMar>
              <w:top w:w="65" w:type="dxa"/>
              <w:left w:w="65" w:type="dxa"/>
              <w:bottom w:w="65" w:type="dxa"/>
              <w:right w:w="65" w:type="dxa"/>
            </w:tcMar>
          </w:tcPr>
          <w:p>
            <w:pPr>
              <w:spacing w:after="60" w:before="60"/>
            </w:pPr>
            <w:r>
              <w:rPr>
                <w:b w:val="0"/>
                <w:sz w:val="20"/>
              </w:rPr>
              <w:t>Decision, approver and date</w:t>
            </w:r>
          </w:p>
        </w:tc>
        <w:tc>
          <w:tcPr>
            <w:tcW w:type="dxa" w:w="6840"/>
            <w:tcMar>
              <w:top w:w="65" w:type="dxa"/>
              <w:left w:w="65" w:type="dxa"/>
              <w:bottom w:w="65" w:type="dxa"/>
              <w:right w:w="65" w:type="dxa"/>
            </w:tcMar>
          </w:tcPr>
          <w:p>
            <w:pPr>
              <w:spacing w:after="60" w:before="60"/>
            </w:pPr>
            <w:r>
              <w:rPr>
                <w:b w:val="0"/>
                <w:sz w:val="20"/>
              </w:rPr>
            </w:r>
          </w:p>
        </w:tc>
      </w:tr>
    </w:tbl>
    <w:p>
      <w:pPr>
        <w:spacing w:after="20"/>
      </w:pPr>
    </w:p>
    <w:p>
      <w:pPr/>
      <w:r>
        <w:t>Keep photographs and applicable document references with this record. Confirm the accepted sample and any revised artwork in the order confirmation.</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NOVTAU  |  September 21,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NOVTAU   /   COOPERATION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0"/>
      <w:outlineLvl w:val="1"/>
    </w:pPr>
    <w:rPr>
      <w:rFonts w:asciiTheme="majorHAnsi" w:eastAsiaTheme="majorEastAsia" w:hAnsiTheme="majorHAnsi" w:cstheme="majorBidi" w:ascii="Calibri" w:hAnsi="Calibri"/>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novtau.com/filaments" TargetMode="External"/><Relationship Id="rId12" Type="http://schemas.openxmlformats.org/officeDocument/2006/relationships/hyperlink" Target="https://novtau.com/request-quote?businessGoal=private_label&amp;requestKind=quote&amp;sourcePage=%2Foem-private-lab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